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1D" w:rsidRPr="00CD700A" w:rsidRDefault="009B131D" w:rsidP="0069233F">
      <w:pPr>
        <w:spacing w:after="0" w:line="240" w:lineRule="auto"/>
        <w:rPr>
          <w:rFonts w:cs="Times New Roman"/>
          <w:b/>
          <w:bCs/>
          <w:sz w:val="21"/>
          <w:szCs w:val="21"/>
        </w:rPr>
      </w:pPr>
    </w:p>
    <w:p w:rsidR="009B131D" w:rsidRDefault="009B131D" w:rsidP="004F46A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1"/>
          <w:szCs w:val="21"/>
        </w:rPr>
      </w:pPr>
    </w:p>
    <w:p w:rsidR="009B131D" w:rsidRPr="00CD700A" w:rsidRDefault="009B131D" w:rsidP="00C64BDD">
      <w:pPr>
        <w:tabs>
          <w:tab w:val="left" w:pos="5672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1"/>
          <w:szCs w:val="21"/>
        </w:rPr>
      </w:pPr>
      <w:r w:rsidRPr="00CD700A">
        <w:rPr>
          <w:b/>
          <w:bCs/>
          <w:sz w:val="21"/>
          <w:szCs w:val="21"/>
        </w:rPr>
        <w:t>Załącznik nr 2</w:t>
      </w:r>
      <w:r>
        <w:rPr>
          <w:rFonts w:cs="Times New Roman"/>
          <w:b/>
          <w:bCs/>
          <w:sz w:val="21"/>
          <w:szCs w:val="21"/>
        </w:rPr>
        <w:tab/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  <w:r w:rsidRPr="00CD700A">
        <w:rPr>
          <w:b/>
          <w:bCs/>
          <w:sz w:val="21"/>
          <w:szCs w:val="21"/>
        </w:rPr>
        <w:t>do Regulaminu konkursu inicjatyw lokalnych „Kultura na Zakręcie 2016”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1"/>
          <w:szCs w:val="21"/>
        </w:rPr>
      </w:pPr>
    </w:p>
    <w:p w:rsidR="009B131D" w:rsidRPr="00CD700A" w:rsidRDefault="009B131D" w:rsidP="000E09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1"/>
          <w:szCs w:val="21"/>
        </w:rPr>
      </w:pPr>
      <w:bookmarkStart w:id="0" w:name="_GoBack"/>
      <w:bookmarkEnd w:id="0"/>
    </w:p>
    <w:p w:rsidR="009B131D" w:rsidRPr="00CD700A" w:rsidRDefault="009B131D" w:rsidP="004F46A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1"/>
          <w:szCs w:val="21"/>
        </w:rPr>
      </w:pPr>
      <w:r w:rsidRPr="00CD700A">
        <w:rPr>
          <w:b/>
          <w:bCs/>
          <w:sz w:val="21"/>
          <w:szCs w:val="21"/>
        </w:rPr>
        <w:t>WYKAZ KOSZTÓW KWALIFIKOWANYCH</w:t>
      </w:r>
    </w:p>
    <w:p w:rsidR="009B131D" w:rsidRPr="00CD700A" w:rsidRDefault="009B131D" w:rsidP="000E09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1"/>
          <w:szCs w:val="21"/>
        </w:rPr>
      </w:pP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rPr>
          <w:i/>
          <w:iCs/>
          <w:color w:val="000000"/>
          <w:sz w:val="21"/>
          <w:szCs w:val="21"/>
          <w:lang w:eastAsia="pl-PL"/>
        </w:rPr>
      </w:pPr>
      <w:r w:rsidRPr="00CD700A">
        <w:rPr>
          <w:i/>
          <w:iCs/>
          <w:color w:val="000000"/>
          <w:sz w:val="21"/>
          <w:szCs w:val="21"/>
          <w:lang w:eastAsia="pl-PL"/>
        </w:rPr>
        <w:t>1. Wydatki związane z realizacją zadania muszą spełniać następujące warunki (łącznie):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1) niezbędne dla realizacji zadania;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2) efektywne i racjonalne;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3) poniesione (opłacone) w okresie kwalifikowalności wydatków, tj. w okresie realizacji zadania;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4) poniesione zgodnie z ustawą Prawo zamówień publicznych;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5) udokumentowane;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6) poniesione przez Wnioskodawcę.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1"/>
          <w:szCs w:val="21"/>
          <w:lang w:eastAsia="pl-PL"/>
        </w:rPr>
      </w:pP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rPr>
          <w:i/>
          <w:iCs/>
          <w:color w:val="000000"/>
          <w:sz w:val="21"/>
          <w:szCs w:val="21"/>
          <w:lang w:eastAsia="pl-PL"/>
        </w:rPr>
      </w:pPr>
      <w:r w:rsidRPr="00CD700A">
        <w:rPr>
          <w:i/>
          <w:iCs/>
          <w:color w:val="000000"/>
          <w:sz w:val="21"/>
          <w:szCs w:val="21"/>
          <w:lang w:eastAsia="pl-PL"/>
        </w:rPr>
        <w:t>2. Za wydatki kwalifikowane uznaje się: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 xml:space="preserve">1) honoraria/wynagrodzenia za działania merytoryczne i obsługę przedsięwzięcia, instruktorów – prowadzących warsztaty, twórców/artystów, koordynatora zadania, redaktorów i autorów tekstów do publikacji, członków jury, konferansjerów i osób prowadzących imprezy towarzyszące (np. koncerty, dyskusje panelowe, spotkania z artystami), tłumaczy, opiekunów dzieci i/lub osób niepełnosprawnych uczestniczących w projekcie, pracowników obsługi technicznej przedsięwzięć </w:t>
      </w:r>
      <w:r w:rsidRPr="00CD700A">
        <w:rPr>
          <w:color w:val="000000"/>
          <w:sz w:val="21"/>
          <w:szCs w:val="21"/>
          <w:lang w:eastAsia="pl-PL"/>
        </w:rPr>
        <w:br/>
        <w:t>w ramach zadania (scena, nagłośnienie, oświetlenie, nagranie, strojenie instrumentów)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1"/>
          <w:szCs w:val="21"/>
          <w:lang w:eastAsia="pl-PL"/>
        </w:rPr>
      </w:pPr>
      <w:r w:rsidRPr="00CD700A">
        <w:rPr>
          <w:b/>
          <w:bCs/>
          <w:color w:val="000000"/>
          <w:sz w:val="21"/>
          <w:szCs w:val="21"/>
          <w:lang w:eastAsia="pl-PL"/>
        </w:rPr>
        <w:t>UWAGA!</w:t>
      </w:r>
      <w:r w:rsidRPr="00CD700A">
        <w:rPr>
          <w:color w:val="000000"/>
          <w:sz w:val="21"/>
          <w:szCs w:val="21"/>
          <w:lang w:eastAsia="pl-PL"/>
        </w:rPr>
        <w:t xml:space="preserve"> Do tej pozycji nie kwalifikują się wynagrodzenia osób koordynujących projekt oraz przygotowujących ewaluację i dokumentację projektu.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b/>
          <w:bCs/>
          <w:color w:val="000000"/>
          <w:sz w:val="21"/>
          <w:szCs w:val="21"/>
          <w:lang w:eastAsia="pl-PL"/>
        </w:rPr>
        <w:t>UWAGA!</w:t>
      </w:r>
      <w:r w:rsidRPr="00CD700A">
        <w:rPr>
          <w:color w:val="000000"/>
          <w:sz w:val="21"/>
          <w:szCs w:val="21"/>
          <w:lang w:eastAsia="pl-PL"/>
        </w:rPr>
        <w:t xml:space="preserve"> Do tej pozycji nie kwalifikują się płace pracowników etatowych wnioskodawcy. Są to wyłącznie koszty finansowane w oparciu o faktury oraz umowy zlecenia/o dzieło wraz z rachunkiem.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b/>
          <w:bCs/>
          <w:color w:val="000000"/>
          <w:sz w:val="21"/>
          <w:szCs w:val="21"/>
          <w:lang w:eastAsia="pl-PL"/>
        </w:rPr>
        <w:t>UWAGA!</w:t>
      </w:r>
      <w:r w:rsidRPr="00CD700A">
        <w:rPr>
          <w:color w:val="000000"/>
          <w:sz w:val="21"/>
          <w:szCs w:val="21"/>
          <w:lang w:eastAsia="pl-PL"/>
        </w:rPr>
        <w:t xml:space="preserve"> Do tej pozycji kwalifikują się koszty delegacji i diet wolontariuszy uczestniczących </w:t>
      </w:r>
      <w:r w:rsidRPr="00CD700A">
        <w:rPr>
          <w:color w:val="000000"/>
          <w:sz w:val="21"/>
          <w:szCs w:val="21"/>
          <w:lang w:eastAsia="pl-PL"/>
        </w:rPr>
        <w:br/>
        <w:t>w projekcie.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2) koszty związane z dostosowaniem formy przekazu do potrzeb osób niepełnosprawnych (w ramach kosztu nie można finansować prac remontowych i modernizacyjnych budynków, obiektów oraz wydatków inwestycyjnych oraz zakupu środków trwałych);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 xml:space="preserve">3) zakup materiałów niezbędnych do realizacji, zadania (np. materiałów niezbędnych do archiwizacji </w:t>
      </w:r>
      <w:r w:rsidRPr="00CD700A">
        <w:rPr>
          <w:color w:val="000000"/>
          <w:sz w:val="21"/>
          <w:szCs w:val="21"/>
          <w:lang w:eastAsia="pl-PL"/>
        </w:rPr>
        <w:br/>
        <w:t xml:space="preserve">i dokumentacji: tonery, płyty CD, materiały biurowe), zajęć warsztatowych oraz przedsięwzięć artystycznych (dofinansowanie nie może być przeznaczone na pokrycie wydatków inwestycyjnych oraz zakupu środków trwałych); 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4) koszty podróży/transportu: uczestników warsztatów, artystów i in. osób związanych z realizacją zadania, scenografii, instrumentów, elementów wyposażenia technicznego/sceny;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 xml:space="preserve">5) koszty związane z wydaniem publikacji (prawa autorskie, honoraria autorskie, redakcja i korekty, opracowanie typograficzne, opracowanie graficzne, druk, dystrybucja, nagranie i zwielokrotnienie utworu wydanego w formie audio-booka, umieszczenie w Internecie utworu wydanego w formie </w:t>
      </w:r>
      <w:r w:rsidRPr="00CD700A">
        <w:rPr>
          <w:color w:val="000000"/>
          <w:sz w:val="21"/>
          <w:szCs w:val="21"/>
          <w:lang w:eastAsia="pl-PL"/>
        </w:rPr>
        <w:br/>
        <w:t>e-booka);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6) koszty wynajęcia sprzętu i urządzeń niezbędnych do realizacji zadania np. dodatkowego oświetlenia, nagłośnienia;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1"/>
          <w:szCs w:val="21"/>
          <w:lang w:eastAsia="pl-PL"/>
        </w:rPr>
      </w:pPr>
      <w:r w:rsidRPr="00CD700A">
        <w:rPr>
          <w:b/>
          <w:bCs/>
          <w:color w:val="000000"/>
          <w:sz w:val="21"/>
          <w:szCs w:val="21"/>
          <w:lang w:eastAsia="pl-PL"/>
        </w:rPr>
        <w:t>UWAGA!</w:t>
      </w:r>
      <w:r w:rsidRPr="00CD700A">
        <w:rPr>
          <w:color w:val="000000"/>
          <w:sz w:val="21"/>
          <w:szCs w:val="21"/>
          <w:lang w:eastAsia="pl-PL"/>
        </w:rPr>
        <w:t xml:space="preserve"> </w:t>
      </w:r>
      <w:r w:rsidRPr="00CD700A">
        <w:rPr>
          <w:sz w:val="21"/>
          <w:szCs w:val="21"/>
          <w:lang w:eastAsia="pl-PL"/>
        </w:rPr>
        <w:t>Do tej pozycji nie kwalifikują się koszty wynajęcia urządzeń pneumatycznych (dmuchany zamek, zjeżdżalnie itp.).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7) koszty nagrań (audio i video) materiałów stanowiących część zadania;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8) koszty projektu, wykonania, materiałów lub koszty wypożyczenia kostiumów, strojów i elementów scenografii;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9) noclegi i wyżywienie dla uczestników przedsięwzięć organizowanych w ramach zadania, w tym artystów i jurorów;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10) dokumentacja/rejestracja realizacji zadania (filmowa, dźwiękowa, zdjęciowa);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11) koszty promocji i kampanii informacyjnej (np. druki i ich kolportaż, zakup czasu antenowego, rozwój strony internetowej: uruchomienie łącza internetowego, zakup domeny – koszty te nie mogą przekroczyć 20% dofinansowania);</w:t>
      </w:r>
    </w:p>
    <w:p w:rsidR="009B131D" w:rsidRPr="00CD700A" w:rsidRDefault="009B131D" w:rsidP="009D0A3F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12) zakup praw autorskich lub licencji (dofinansowanie nie może być przeznaczone na pokrycie wydatków inwestycyjnych oraz zakupu środków trwałych);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13) niezbędne ubezpieczenia;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14) zakup nagród rzeczowych dla uczestników konkursów;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b/>
          <w:bCs/>
          <w:color w:val="000000"/>
          <w:sz w:val="21"/>
          <w:szCs w:val="21"/>
          <w:lang w:eastAsia="pl-PL"/>
        </w:rPr>
        <w:t>UWAGA!</w:t>
      </w:r>
      <w:r w:rsidRPr="00CD700A">
        <w:rPr>
          <w:color w:val="000000"/>
          <w:sz w:val="21"/>
          <w:szCs w:val="21"/>
          <w:lang w:eastAsia="pl-PL"/>
        </w:rPr>
        <w:t xml:space="preserve"> Podatek od nagród nie jest kosztem kwalifikowanym.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15) projekt i wykonanie statuetek, dyplomów przyznawanych w konkursach;</w:t>
      </w: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1"/>
          <w:szCs w:val="21"/>
          <w:lang w:eastAsia="pl-PL"/>
        </w:rPr>
      </w:pPr>
      <w:r w:rsidRPr="00CD700A">
        <w:rPr>
          <w:color w:val="000000"/>
          <w:sz w:val="21"/>
          <w:szCs w:val="21"/>
          <w:lang w:eastAsia="pl-PL"/>
        </w:rPr>
        <w:t>16) zakup biletów dla uczestników zadania na przedsięwzięcia kulturalne (np. wystawy, spektakle teatralne, koncerty) stanowiące integralną część zadania.</w:t>
      </w:r>
    </w:p>
    <w:p w:rsidR="009B131D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color w:val="000000"/>
          <w:sz w:val="21"/>
          <w:szCs w:val="21"/>
          <w:lang w:eastAsia="pl-PL"/>
        </w:rPr>
      </w:pPr>
    </w:p>
    <w:p w:rsidR="009B131D" w:rsidRPr="00CD700A" w:rsidRDefault="009B131D" w:rsidP="004F46A9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color w:val="000000"/>
          <w:sz w:val="21"/>
          <w:szCs w:val="21"/>
          <w:lang w:eastAsia="pl-PL"/>
        </w:rPr>
      </w:pPr>
      <w:r w:rsidRPr="00CD700A">
        <w:rPr>
          <w:i/>
          <w:iCs/>
          <w:color w:val="000000"/>
          <w:sz w:val="21"/>
          <w:szCs w:val="21"/>
          <w:lang w:eastAsia="pl-PL"/>
        </w:rPr>
        <w:t xml:space="preserve">3. Zakłada się, że kosztem kwalifikowanym będzie także podatek VAT (od kosztów kwalifikowanych). </w:t>
      </w:r>
      <w:r w:rsidRPr="00CD700A">
        <w:rPr>
          <w:rFonts w:cs="Times New Roman"/>
          <w:i/>
          <w:iCs/>
          <w:color w:val="000000"/>
          <w:sz w:val="21"/>
          <w:szCs w:val="21"/>
          <w:lang w:eastAsia="pl-PL"/>
        </w:rPr>
        <w:br/>
      </w:r>
      <w:r w:rsidRPr="00CD700A">
        <w:rPr>
          <w:i/>
          <w:iCs/>
          <w:color w:val="000000"/>
          <w:sz w:val="21"/>
          <w:szCs w:val="21"/>
          <w:lang w:eastAsia="pl-PL"/>
        </w:rPr>
        <w:t>W przypadku uzyskania przez wnioskodawcę zwrotu podatku VAT opłaconego z dofinansowania, zobowiązany jest on do zwrotu, w ciągu 14 dni od dnia otrzymania zwrotu podatku, równowartości otrzymanych środków finansowych (VAT z Urzędu Skarbowego) od kosztów dofinansowanych.</w:t>
      </w:r>
    </w:p>
    <w:p w:rsidR="009B131D" w:rsidRPr="00CD700A" w:rsidRDefault="009B131D" w:rsidP="004F46A9">
      <w:pPr>
        <w:rPr>
          <w:rFonts w:cs="Times New Roman"/>
          <w:sz w:val="21"/>
          <w:szCs w:val="21"/>
        </w:rPr>
      </w:pPr>
    </w:p>
    <w:p w:rsidR="009B131D" w:rsidRPr="00CD700A" w:rsidRDefault="009B131D" w:rsidP="0069233F">
      <w:pPr>
        <w:spacing w:after="0" w:line="240" w:lineRule="auto"/>
        <w:rPr>
          <w:rFonts w:cs="Times New Roman"/>
          <w:b/>
          <w:bCs/>
          <w:sz w:val="21"/>
          <w:szCs w:val="21"/>
        </w:rPr>
      </w:pPr>
    </w:p>
    <w:sectPr w:rsidR="009B131D" w:rsidRPr="00CD700A" w:rsidSect="00CA310F">
      <w:headerReference w:type="default" r:id="rId7"/>
      <w:footerReference w:type="default" r:id="rId8"/>
      <w:pgSz w:w="11906" w:h="16838"/>
      <w:pgMar w:top="858" w:right="1417" w:bottom="1417" w:left="1417" w:header="7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1D" w:rsidRDefault="009B131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131D" w:rsidRDefault="009B131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1D" w:rsidRPr="00CA310F" w:rsidRDefault="009B131D" w:rsidP="00CA310F">
    <w:pPr>
      <w:pStyle w:val="Footer"/>
      <w:rPr>
        <w:rFonts w:cs="Times New Roman"/>
      </w:rPr>
    </w:pPr>
    <w:r>
      <w:t xml:space="preserve">                                     </w:t>
    </w:r>
  </w:p>
  <w:p w:rsidR="009B131D" w:rsidRPr="00D562EE" w:rsidRDefault="009B131D" w:rsidP="00D562EE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i/>
        <w:iCs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1D" w:rsidRDefault="009B131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131D" w:rsidRDefault="009B131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1D" w:rsidRDefault="009B131D" w:rsidP="00CA310F">
    <w:pPr>
      <w:pStyle w:val="Header"/>
      <w:tabs>
        <w:tab w:val="clear" w:pos="4536"/>
        <w:tab w:val="clear" w:pos="9072"/>
        <w:tab w:val="left" w:pos="3368"/>
      </w:tabs>
      <w:rPr>
        <w:rFonts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pt;margin-top:-19.8pt;width:135pt;height:117.4pt;z-index:-251658240">
          <v:imagedata r:id="rId1" o:title=""/>
        </v:shape>
      </w:pict>
    </w:r>
    <w:r>
      <w:rPr>
        <w:rFonts w:cs="Times New Roman"/>
      </w:rPr>
      <w:tab/>
    </w:r>
  </w:p>
  <w:p w:rsidR="009B131D" w:rsidRDefault="009B131D">
    <w:pPr>
      <w:pStyle w:val="Header"/>
      <w:rPr>
        <w:sz w:val="20"/>
        <w:szCs w:val="20"/>
      </w:rPr>
    </w:pPr>
    <w:r>
      <w:rPr>
        <w:sz w:val="20"/>
        <w:szCs w:val="20"/>
      </w:rPr>
      <w:t xml:space="preserve">  </w:t>
    </w:r>
  </w:p>
  <w:p w:rsidR="009B131D" w:rsidRDefault="009B131D">
    <w:pPr>
      <w:pStyle w:val="Header"/>
      <w:rPr>
        <w:rFonts w:cs="Times New Roman"/>
        <w:sz w:val="20"/>
        <w:szCs w:val="20"/>
      </w:rPr>
    </w:pPr>
  </w:p>
  <w:p w:rsidR="009B131D" w:rsidRDefault="009B131D">
    <w:pPr>
      <w:pStyle w:val="Header"/>
      <w:rPr>
        <w:rFonts w:cs="Times New Roman"/>
        <w:sz w:val="20"/>
        <w:szCs w:val="20"/>
      </w:rPr>
    </w:pPr>
    <w:r>
      <w:rPr>
        <w:noProof/>
        <w:lang w:eastAsia="pl-PL"/>
      </w:rPr>
      <w:pict>
        <v:shape id="_x0000_s2050" type="#_x0000_t75" style="position:absolute;margin-left:3in;margin-top:-39.65pt;width:237.75pt;height:80.35pt;z-index:-251659264">
          <v:imagedata r:id="rId2" o:title=""/>
        </v:shape>
      </w:pict>
    </w:r>
  </w:p>
  <w:p w:rsidR="009B131D" w:rsidRPr="00C64BDD" w:rsidRDefault="009B131D">
    <w:pPr>
      <w:pStyle w:val="Header"/>
      <w:rPr>
        <w:rFonts w:cs="Times New Roman"/>
        <w:sz w:val="20"/>
        <w:szCs w:val="20"/>
      </w:rPr>
    </w:pPr>
  </w:p>
  <w:p w:rsidR="009B131D" w:rsidRDefault="009B131D">
    <w:pPr>
      <w:pStyle w:val="Header"/>
      <w:rPr>
        <w:rFonts w:cs="Times New Roman"/>
        <w:sz w:val="20"/>
        <w:szCs w:val="20"/>
      </w:rPr>
    </w:pPr>
  </w:p>
  <w:p w:rsidR="009B131D" w:rsidRPr="00D562EE" w:rsidRDefault="009B131D">
    <w:pPr>
      <w:pStyle w:val="Header"/>
      <w:rPr>
        <w:rFonts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ascii="Trebuchet MS" w:hAnsi="Trebuchet MS" w:cs="Trebuchet MS"/>
        <w:b w:val="0"/>
        <w:bCs w:val="0"/>
        <w:i w:val="0"/>
        <w:iCs w:val="0"/>
        <w:sz w:val="22"/>
        <w:szCs w:val="22"/>
      </w:rPr>
    </w:lvl>
  </w:abstractNum>
  <w:abstractNum w:abstractNumId="1">
    <w:nsid w:val="00531A11"/>
    <w:multiLevelType w:val="hybridMultilevel"/>
    <w:tmpl w:val="9A66BD3E"/>
    <w:lvl w:ilvl="0" w:tplc="7204A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05C62"/>
    <w:multiLevelType w:val="hybridMultilevel"/>
    <w:tmpl w:val="CED6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2CD7"/>
    <w:multiLevelType w:val="hybridMultilevel"/>
    <w:tmpl w:val="59326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70B56"/>
    <w:multiLevelType w:val="hybridMultilevel"/>
    <w:tmpl w:val="D762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C76D4"/>
    <w:multiLevelType w:val="hybridMultilevel"/>
    <w:tmpl w:val="54C0B418"/>
    <w:lvl w:ilvl="0" w:tplc="C05AD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28B2"/>
    <w:multiLevelType w:val="hybridMultilevel"/>
    <w:tmpl w:val="F3521C7C"/>
    <w:lvl w:ilvl="0" w:tplc="9E3E6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34710"/>
    <w:multiLevelType w:val="hybridMultilevel"/>
    <w:tmpl w:val="569AB2F4"/>
    <w:lvl w:ilvl="0" w:tplc="8E84D95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273F9"/>
    <w:multiLevelType w:val="hybridMultilevel"/>
    <w:tmpl w:val="A692DF8C"/>
    <w:lvl w:ilvl="0" w:tplc="74823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5D13AD"/>
    <w:multiLevelType w:val="hybridMultilevel"/>
    <w:tmpl w:val="D33E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34E9A"/>
    <w:multiLevelType w:val="hybridMultilevel"/>
    <w:tmpl w:val="6D7240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CFB"/>
    <w:multiLevelType w:val="hybridMultilevel"/>
    <w:tmpl w:val="70922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16404"/>
    <w:multiLevelType w:val="hybridMultilevel"/>
    <w:tmpl w:val="8F5E8AC6"/>
    <w:lvl w:ilvl="0" w:tplc="FD4AC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A76CF2"/>
    <w:multiLevelType w:val="hybridMultilevel"/>
    <w:tmpl w:val="58E0117A"/>
    <w:lvl w:ilvl="0" w:tplc="1F9E3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C40CA6"/>
    <w:multiLevelType w:val="hybridMultilevel"/>
    <w:tmpl w:val="9A7AE70C"/>
    <w:lvl w:ilvl="0" w:tplc="075CB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377D4"/>
    <w:multiLevelType w:val="hybridMultilevel"/>
    <w:tmpl w:val="710C5562"/>
    <w:lvl w:ilvl="0" w:tplc="0FD6DC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AF7CD0"/>
    <w:multiLevelType w:val="hybridMultilevel"/>
    <w:tmpl w:val="3A2AABE2"/>
    <w:lvl w:ilvl="0" w:tplc="409C1A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E23784"/>
    <w:multiLevelType w:val="hybridMultilevel"/>
    <w:tmpl w:val="D8A60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157EF"/>
    <w:multiLevelType w:val="hybridMultilevel"/>
    <w:tmpl w:val="70E0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D2B3B"/>
    <w:multiLevelType w:val="hybridMultilevel"/>
    <w:tmpl w:val="6D7240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D0D66"/>
    <w:multiLevelType w:val="hybridMultilevel"/>
    <w:tmpl w:val="E78EE39C"/>
    <w:lvl w:ilvl="0" w:tplc="78082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14612"/>
    <w:multiLevelType w:val="hybridMultilevel"/>
    <w:tmpl w:val="BF0A6302"/>
    <w:lvl w:ilvl="0" w:tplc="EEF283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FE24FE1"/>
    <w:multiLevelType w:val="hybridMultilevel"/>
    <w:tmpl w:val="8EAE2190"/>
    <w:lvl w:ilvl="0" w:tplc="0F1620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320B4"/>
    <w:multiLevelType w:val="hybridMultilevel"/>
    <w:tmpl w:val="00E00D78"/>
    <w:lvl w:ilvl="0" w:tplc="15D03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F8083F"/>
    <w:multiLevelType w:val="hybridMultilevel"/>
    <w:tmpl w:val="6100B240"/>
    <w:lvl w:ilvl="0" w:tplc="FAF066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BEB051D"/>
    <w:multiLevelType w:val="hybridMultilevel"/>
    <w:tmpl w:val="45F2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97D7B"/>
    <w:multiLevelType w:val="hybridMultilevel"/>
    <w:tmpl w:val="C91A8888"/>
    <w:lvl w:ilvl="0" w:tplc="66FC440E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C73263"/>
    <w:multiLevelType w:val="hybridMultilevel"/>
    <w:tmpl w:val="AA1E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93E27"/>
    <w:multiLevelType w:val="hybridMultilevel"/>
    <w:tmpl w:val="2F927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B71E6"/>
    <w:multiLevelType w:val="hybridMultilevel"/>
    <w:tmpl w:val="A95EED86"/>
    <w:lvl w:ilvl="0" w:tplc="AD0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F5268"/>
    <w:multiLevelType w:val="hybridMultilevel"/>
    <w:tmpl w:val="5A700344"/>
    <w:lvl w:ilvl="0" w:tplc="8B00E3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40871"/>
    <w:multiLevelType w:val="hybridMultilevel"/>
    <w:tmpl w:val="6362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763B8"/>
    <w:multiLevelType w:val="hybridMultilevel"/>
    <w:tmpl w:val="9E2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F7768"/>
    <w:multiLevelType w:val="hybridMultilevel"/>
    <w:tmpl w:val="5AFAAA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7EC64EC6"/>
    <w:multiLevelType w:val="hybridMultilevel"/>
    <w:tmpl w:val="65A266B0"/>
    <w:lvl w:ilvl="0" w:tplc="10E69C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FF228D5"/>
    <w:multiLevelType w:val="hybridMultilevel"/>
    <w:tmpl w:val="B1521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35"/>
  </w:num>
  <w:num w:numId="5">
    <w:abstractNumId w:val="12"/>
  </w:num>
  <w:num w:numId="6">
    <w:abstractNumId w:val="23"/>
  </w:num>
  <w:num w:numId="7">
    <w:abstractNumId w:val="5"/>
  </w:num>
  <w:num w:numId="8">
    <w:abstractNumId w:val="13"/>
  </w:num>
  <w:num w:numId="9">
    <w:abstractNumId w:val="4"/>
  </w:num>
  <w:num w:numId="10">
    <w:abstractNumId w:val="6"/>
  </w:num>
  <w:num w:numId="11">
    <w:abstractNumId w:val="28"/>
  </w:num>
  <w:num w:numId="12">
    <w:abstractNumId w:val="31"/>
  </w:num>
  <w:num w:numId="13">
    <w:abstractNumId w:val="27"/>
  </w:num>
  <w:num w:numId="14">
    <w:abstractNumId w:val="2"/>
  </w:num>
  <w:num w:numId="15">
    <w:abstractNumId w:val="34"/>
  </w:num>
  <w:num w:numId="16">
    <w:abstractNumId w:val="16"/>
  </w:num>
  <w:num w:numId="17">
    <w:abstractNumId w:val="8"/>
  </w:num>
  <w:num w:numId="18">
    <w:abstractNumId w:val="15"/>
  </w:num>
  <w:num w:numId="19">
    <w:abstractNumId w:val="24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2"/>
  </w:num>
  <w:num w:numId="24">
    <w:abstractNumId w:val="20"/>
  </w:num>
  <w:num w:numId="25">
    <w:abstractNumId w:val="17"/>
  </w:num>
  <w:num w:numId="26">
    <w:abstractNumId w:val="33"/>
  </w:num>
  <w:num w:numId="27">
    <w:abstractNumId w:val="19"/>
  </w:num>
  <w:num w:numId="28">
    <w:abstractNumId w:val="7"/>
  </w:num>
  <w:num w:numId="29">
    <w:abstractNumId w:val="26"/>
  </w:num>
  <w:num w:numId="30">
    <w:abstractNumId w:val="10"/>
  </w:num>
  <w:num w:numId="31">
    <w:abstractNumId w:val="18"/>
  </w:num>
  <w:num w:numId="32">
    <w:abstractNumId w:val="11"/>
  </w:num>
  <w:num w:numId="33">
    <w:abstractNumId w:val="29"/>
  </w:num>
  <w:num w:numId="34">
    <w:abstractNumId w:val="14"/>
  </w:num>
  <w:num w:numId="35">
    <w:abstractNumId w:val="9"/>
  </w:num>
  <w:num w:numId="36">
    <w:abstractNumId w:val="25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F6A"/>
    <w:rsid w:val="000103BB"/>
    <w:rsid w:val="00021FBE"/>
    <w:rsid w:val="000355C3"/>
    <w:rsid w:val="00035AC4"/>
    <w:rsid w:val="00035F2F"/>
    <w:rsid w:val="000462D1"/>
    <w:rsid w:val="00054B6E"/>
    <w:rsid w:val="00082C6B"/>
    <w:rsid w:val="00097406"/>
    <w:rsid w:val="000C0A35"/>
    <w:rsid w:val="000C2B75"/>
    <w:rsid w:val="000D1958"/>
    <w:rsid w:val="000D52F6"/>
    <w:rsid w:val="000E0900"/>
    <w:rsid w:val="000E389B"/>
    <w:rsid w:val="000F7FBE"/>
    <w:rsid w:val="00105053"/>
    <w:rsid w:val="00120C1E"/>
    <w:rsid w:val="00132C82"/>
    <w:rsid w:val="001405A3"/>
    <w:rsid w:val="001451F4"/>
    <w:rsid w:val="00173129"/>
    <w:rsid w:val="00182D84"/>
    <w:rsid w:val="001D3ECE"/>
    <w:rsid w:val="001D6F9C"/>
    <w:rsid w:val="00217C6E"/>
    <w:rsid w:val="00226638"/>
    <w:rsid w:val="002356F7"/>
    <w:rsid w:val="002508AA"/>
    <w:rsid w:val="00250961"/>
    <w:rsid w:val="00252577"/>
    <w:rsid w:val="0025340A"/>
    <w:rsid w:val="002A29FE"/>
    <w:rsid w:val="002B3C71"/>
    <w:rsid w:val="002B6425"/>
    <w:rsid w:val="002C23BF"/>
    <w:rsid w:val="002C3FB1"/>
    <w:rsid w:val="002C41AE"/>
    <w:rsid w:val="00304F6A"/>
    <w:rsid w:val="00311B1F"/>
    <w:rsid w:val="00326005"/>
    <w:rsid w:val="00326E5B"/>
    <w:rsid w:val="00335621"/>
    <w:rsid w:val="00335B62"/>
    <w:rsid w:val="003364EB"/>
    <w:rsid w:val="003441AE"/>
    <w:rsid w:val="00345A8C"/>
    <w:rsid w:val="0037366A"/>
    <w:rsid w:val="00374303"/>
    <w:rsid w:val="00382C1D"/>
    <w:rsid w:val="00393087"/>
    <w:rsid w:val="003B27AF"/>
    <w:rsid w:val="003B30BF"/>
    <w:rsid w:val="003C5E63"/>
    <w:rsid w:val="003E53A1"/>
    <w:rsid w:val="003F2F3B"/>
    <w:rsid w:val="003F4BE8"/>
    <w:rsid w:val="00404EBD"/>
    <w:rsid w:val="00432262"/>
    <w:rsid w:val="004413CA"/>
    <w:rsid w:val="00443C52"/>
    <w:rsid w:val="004440DA"/>
    <w:rsid w:val="00451938"/>
    <w:rsid w:val="004532D7"/>
    <w:rsid w:val="00462744"/>
    <w:rsid w:val="00472288"/>
    <w:rsid w:val="00477195"/>
    <w:rsid w:val="004811D6"/>
    <w:rsid w:val="004C73FE"/>
    <w:rsid w:val="004F46A9"/>
    <w:rsid w:val="00527A6C"/>
    <w:rsid w:val="00551058"/>
    <w:rsid w:val="00551D8E"/>
    <w:rsid w:val="00557EE2"/>
    <w:rsid w:val="00560EDE"/>
    <w:rsid w:val="00560F30"/>
    <w:rsid w:val="00572A81"/>
    <w:rsid w:val="00581DBB"/>
    <w:rsid w:val="00595260"/>
    <w:rsid w:val="005B28F7"/>
    <w:rsid w:val="005C283D"/>
    <w:rsid w:val="005C57AC"/>
    <w:rsid w:val="005D227E"/>
    <w:rsid w:val="005F64E7"/>
    <w:rsid w:val="00610775"/>
    <w:rsid w:val="0066664C"/>
    <w:rsid w:val="006718CD"/>
    <w:rsid w:val="006864E9"/>
    <w:rsid w:val="00691B2A"/>
    <w:rsid w:val="0069233F"/>
    <w:rsid w:val="00694D2C"/>
    <w:rsid w:val="006B1BE2"/>
    <w:rsid w:val="006C03FD"/>
    <w:rsid w:val="006D1FBA"/>
    <w:rsid w:val="006D61F2"/>
    <w:rsid w:val="006F65ED"/>
    <w:rsid w:val="00701F04"/>
    <w:rsid w:val="00712FAC"/>
    <w:rsid w:val="00723EB9"/>
    <w:rsid w:val="00737C2F"/>
    <w:rsid w:val="0076487B"/>
    <w:rsid w:val="007A397F"/>
    <w:rsid w:val="007B7679"/>
    <w:rsid w:val="007C3362"/>
    <w:rsid w:val="00822D1D"/>
    <w:rsid w:val="0082496E"/>
    <w:rsid w:val="00827D72"/>
    <w:rsid w:val="00831E4C"/>
    <w:rsid w:val="008339A7"/>
    <w:rsid w:val="008470FC"/>
    <w:rsid w:val="008749F1"/>
    <w:rsid w:val="00893E13"/>
    <w:rsid w:val="00897749"/>
    <w:rsid w:val="008A0FE3"/>
    <w:rsid w:val="008A40BF"/>
    <w:rsid w:val="008C43FC"/>
    <w:rsid w:val="008D317C"/>
    <w:rsid w:val="008D63A3"/>
    <w:rsid w:val="009062FF"/>
    <w:rsid w:val="00917E42"/>
    <w:rsid w:val="0092559D"/>
    <w:rsid w:val="009349AC"/>
    <w:rsid w:val="009654BA"/>
    <w:rsid w:val="00966E12"/>
    <w:rsid w:val="009B131D"/>
    <w:rsid w:val="009D0A3F"/>
    <w:rsid w:val="009F46BA"/>
    <w:rsid w:val="00A030D2"/>
    <w:rsid w:val="00A207D6"/>
    <w:rsid w:val="00A332F0"/>
    <w:rsid w:val="00A34F49"/>
    <w:rsid w:val="00A3630A"/>
    <w:rsid w:val="00A47DEC"/>
    <w:rsid w:val="00A820E6"/>
    <w:rsid w:val="00A85B12"/>
    <w:rsid w:val="00AB68A2"/>
    <w:rsid w:val="00AC58CF"/>
    <w:rsid w:val="00AD73BB"/>
    <w:rsid w:val="00AE16BB"/>
    <w:rsid w:val="00AE54A8"/>
    <w:rsid w:val="00B02FBB"/>
    <w:rsid w:val="00B11275"/>
    <w:rsid w:val="00B474C9"/>
    <w:rsid w:val="00B60635"/>
    <w:rsid w:val="00B71D9F"/>
    <w:rsid w:val="00B725B3"/>
    <w:rsid w:val="00B814CD"/>
    <w:rsid w:val="00B9302E"/>
    <w:rsid w:val="00B976D3"/>
    <w:rsid w:val="00BA5E62"/>
    <w:rsid w:val="00BA72C4"/>
    <w:rsid w:val="00BB0265"/>
    <w:rsid w:val="00BC1392"/>
    <w:rsid w:val="00BC3375"/>
    <w:rsid w:val="00BF2DE8"/>
    <w:rsid w:val="00C141F5"/>
    <w:rsid w:val="00C14E55"/>
    <w:rsid w:val="00C17C61"/>
    <w:rsid w:val="00C44EC1"/>
    <w:rsid w:val="00C630B1"/>
    <w:rsid w:val="00C63CC1"/>
    <w:rsid w:val="00C64BDD"/>
    <w:rsid w:val="00C763B3"/>
    <w:rsid w:val="00C93D1B"/>
    <w:rsid w:val="00CA310F"/>
    <w:rsid w:val="00CB3BA7"/>
    <w:rsid w:val="00CD700A"/>
    <w:rsid w:val="00CE4F91"/>
    <w:rsid w:val="00CE75E4"/>
    <w:rsid w:val="00D15F10"/>
    <w:rsid w:val="00D27CD1"/>
    <w:rsid w:val="00D562EE"/>
    <w:rsid w:val="00D86FA8"/>
    <w:rsid w:val="00DC0D22"/>
    <w:rsid w:val="00DC3D4D"/>
    <w:rsid w:val="00DC6521"/>
    <w:rsid w:val="00DD006D"/>
    <w:rsid w:val="00DD2239"/>
    <w:rsid w:val="00DD5599"/>
    <w:rsid w:val="00DF067F"/>
    <w:rsid w:val="00E2554B"/>
    <w:rsid w:val="00E3410A"/>
    <w:rsid w:val="00E50E65"/>
    <w:rsid w:val="00E655CC"/>
    <w:rsid w:val="00E8759F"/>
    <w:rsid w:val="00EC0E63"/>
    <w:rsid w:val="00EC49F6"/>
    <w:rsid w:val="00ED070D"/>
    <w:rsid w:val="00EF1219"/>
    <w:rsid w:val="00F170E0"/>
    <w:rsid w:val="00F2273E"/>
    <w:rsid w:val="00F34CA0"/>
    <w:rsid w:val="00F47F33"/>
    <w:rsid w:val="00F818F2"/>
    <w:rsid w:val="00F85217"/>
    <w:rsid w:val="00FA521F"/>
    <w:rsid w:val="00FC1ABD"/>
    <w:rsid w:val="00FE02A1"/>
    <w:rsid w:val="00FE3165"/>
    <w:rsid w:val="00FE759D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938"/>
    <w:pPr>
      <w:ind w:left="720"/>
      <w:contextualSpacing/>
    </w:pPr>
  </w:style>
  <w:style w:type="table" w:styleId="TableGrid">
    <w:name w:val="Table Grid"/>
    <w:basedOn w:val="TableNormal"/>
    <w:uiPriority w:val="99"/>
    <w:rsid w:val="003F4BE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6D1FBA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6D1FBA"/>
    <w:rPr>
      <w:rFonts w:eastAsia="Times New Roman"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6D1FBA"/>
    <w:rPr>
      <w:rFonts w:eastAsia="Times New Roman"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D1FBA"/>
    <w:rPr>
      <w:rFonts w:eastAsia="Times New Roman" w:cs="Calibri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6D1FBA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6D1FBA"/>
    <w:rPr>
      <w:rFonts w:eastAsia="Times New Roman"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rsid w:val="0069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2A"/>
  </w:style>
  <w:style w:type="paragraph" w:styleId="Footer">
    <w:name w:val="footer"/>
    <w:basedOn w:val="Normal"/>
    <w:link w:val="FooterChar"/>
    <w:uiPriority w:val="99"/>
    <w:rsid w:val="0069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2A"/>
  </w:style>
  <w:style w:type="paragraph" w:styleId="BalloonText">
    <w:name w:val="Balloon Text"/>
    <w:basedOn w:val="Normal"/>
    <w:link w:val="BalloonTextChar"/>
    <w:uiPriority w:val="99"/>
    <w:semiHidden/>
    <w:rsid w:val="00691B2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E3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608</Words>
  <Characters>3649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Ringo Starr</dc:creator>
  <cp:keywords/>
  <dc:description/>
  <cp:lastModifiedBy>Magdalena Tabiś</cp:lastModifiedBy>
  <cp:revision>14</cp:revision>
  <cp:lastPrinted>2015-03-13T10:13:00Z</cp:lastPrinted>
  <dcterms:created xsi:type="dcterms:W3CDTF">2015-05-31T12:18:00Z</dcterms:created>
  <dcterms:modified xsi:type="dcterms:W3CDTF">2016-02-19T11:38:00Z</dcterms:modified>
</cp:coreProperties>
</file>